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551" w:rsidRPr="00966833" w:rsidRDefault="00437551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  <w:r w:rsidRPr="00966833">
        <w:rPr>
          <w:rFonts w:eastAsia="Arial Unicode MS" w:cs="Arial Unicode MS"/>
          <w:b/>
          <w:sz w:val="28"/>
          <w:szCs w:val="28"/>
        </w:rPr>
        <w:t>ΕΛΛΗΝΙΚΗ ΔΗΜΟΚΡΑΤΙΑ</w:t>
      </w:r>
    </w:p>
    <w:p w:rsidR="00437551" w:rsidRPr="00966833" w:rsidRDefault="00437551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  <w:r w:rsidRPr="00966833">
        <w:rPr>
          <w:rFonts w:eastAsia="Arial Unicode MS" w:cs="Arial Unicode MS"/>
          <w:b/>
          <w:sz w:val="28"/>
          <w:szCs w:val="28"/>
        </w:rPr>
        <w:t>ΠΕΡΙΦΕΡΕΙΑ ΗΠΕΙΡΟΥ</w:t>
      </w:r>
    </w:p>
    <w:p w:rsidR="00437551" w:rsidRPr="00966833" w:rsidRDefault="00437551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  <w:r w:rsidRPr="00966833">
        <w:rPr>
          <w:rFonts w:eastAsia="Arial Unicode MS" w:cs="Arial Unicode MS"/>
          <w:b/>
          <w:sz w:val="28"/>
          <w:szCs w:val="28"/>
        </w:rPr>
        <w:t>ΓΕΝΙΚΗ Δ/ΝΣΗ ΑΝΑΠΤΥΞΙΑΚΟΥ</w:t>
      </w:r>
    </w:p>
    <w:p w:rsidR="00437551" w:rsidRPr="00966833" w:rsidRDefault="00437551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  <w:r w:rsidRPr="00966833">
        <w:rPr>
          <w:rFonts w:eastAsia="Arial Unicode MS" w:cs="Arial Unicode MS"/>
          <w:b/>
          <w:sz w:val="28"/>
          <w:szCs w:val="28"/>
        </w:rPr>
        <w:t>ΠΡΟΓΡΑΜΜΑΤΙΣΜΟΥ, ΠΕΡΙΒΑΛΛΟΝΤΟΣ ΚΑΙ ΥΠΟΔΟΜΩΝ</w:t>
      </w:r>
    </w:p>
    <w:p w:rsidR="00437551" w:rsidRPr="00966833" w:rsidRDefault="00437551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  <w:r w:rsidRPr="00966833">
        <w:rPr>
          <w:rFonts w:eastAsia="Arial Unicode MS" w:cs="Arial Unicode MS"/>
          <w:b/>
          <w:sz w:val="28"/>
          <w:szCs w:val="28"/>
        </w:rPr>
        <w:t>Δ/ΝΣΗ ΤΕΧΝΙΚΩΝ ΕΡΓΩΝ ΠΕΡΙΦΕΡΕΙΑΣ ΗΠΕΙΡΟΥ</w:t>
      </w:r>
    </w:p>
    <w:p w:rsidR="00437551" w:rsidRDefault="00437551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  <w:r w:rsidRPr="00966833">
        <w:rPr>
          <w:rFonts w:eastAsia="Arial Unicode MS" w:cs="Arial Unicode MS"/>
          <w:b/>
          <w:sz w:val="28"/>
          <w:szCs w:val="28"/>
        </w:rPr>
        <w:t>ΤΜΗΜΑ ΔΟΜΩΝ ΠΕΡΙΒΑΛΛΟΝΤΟΣ</w:t>
      </w:r>
    </w:p>
    <w:p w:rsidR="00674295" w:rsidRPr="00966833" w:rsidRDefault="00674295" w:rsidP="00437551">
      <w:pPr>
        <w:spacing w:after="0" w:line="240" w:lineRule="auto"/>
        <w:jc w:val="center"/>
        <w:rPr>
          <w:rFonts w:eastAsia="Arial Unicode MS" w:cs="Arial Unicode MS"/>
          <w:b/>
          <w:sz w:val="28"/>
          <w:szCs w:val="28"/>
        </w:rPr>
      </w:pPr>
    </w:p>
    <w:p w:rsidR="00437551" w:rsidRPr="00966833" w:rsidRDefault="003A4B4D" w:rsidP="00437551">
      <w:pPr>
        <w:rPr>
          <w:sz w:val="28"/>
          <w:szCs w:val="28"/>
        </w:rPr>
      </w:pPr>
      <w:r w:rsidRPr="003A4B4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8pt;margin-top:23.45pt;width:273.6pt;height:30.95pt;z-index:251660288">
            <v:shadow on="t" opacity=".5" offset="-6pt,-6pt"/>
            <v:textbox style="mso-next-textbox:#_x0000_s1026;mso-fit-shape-to-text:t">
              <w:txbxContent>
                <w:p w:rsidR="00437551" w:rsidRPr="009F43CF" w:rsidRDefault="00437551" w:rsidP="00437551">
                  <w:pPr>
                    <w:pStyle w:val="3"/>
                    <w:rPr>
                      <w:rFonts w:cs="Arial"/>
                      <w:sz w:val="40"/>
                      <w:szCs w:val="40"/>
                    </w:rPr>
                  </w:pPr>
                  <w:r>
                    <w:rPr>
                      <w:rFonts w:cs="Arial"/>
                      <w:sz w:val="40"/>
                      <w:szCs w:val="40"/>
                    </w:rPr>
                    <w:t xml:space="preserve">  </w:t>
                  </w:r>
                  <w:r w:rsidRPr="009F43CF">
                    <w:rPr>
                      <w:rFonts w:cs="Arial"/>
                      <w:sz w:val="40"/>
                      <w:szCs w:val="40"/>
                    </w:rPr>
                    <w:t>Μ Ε Λ Ε Τ Η     Ε Ρ Γ Ο Υ</w:t>
                  </w:r>
                </w:p>
              </w:txbxContent>
            </v:textbox>
            <w10:wrap type="square"/>
          </v:shape>
        </w:pict>
      </w:r>
    </w:p>
    <w:p w:rsidR="00437551" w:rsidRDefault="00437551" w:rsidP="00437551"/>
    <w:p w:rsidR="00674295" w:rsidRPr="00437551" w:rsidRDefault="00674295" w:rsidP="00437551"/>
    <w:p w:rsidR="00437551" w:rsidRPr="00437551" w:rsidRDefault="00437551" w:rsidP="00437551"/>
    <w:p w:rsidR="00437551" w:rsidRDefault="00437551" w:rsidP="00437551">
      <w:pPr>
        <w:jc w:val="center"/>
        <w:rPr>
          <w:rFonts w:eastAsia="Arial Unicode MS" w:cs="Arial Unicode MS"/>
          <w:b/>
          <w:sz w:val="28"/>
          <w:szCs w:val="28"/>
        </w:rPr>
      </w:pPr>
      <w:r w:rsidRPr="00481E98">
        <w:rPr>
          <w:rFonts w:eastAsia="Arial Unicode MS" w:cs="Arial Unicode MS"/>
          <w:b/>
          <w:sz w:val="28"/>
          <w:szCs w:val="28"/>
        </w:rPr>
        <w:t xml:space="preserve"> «ΑΠΟΚΑΤΑΣΤΑΣΗ </w:t>
      </w:r>
      <w:r>
        <w:rPr>
          <w:rFonts w:eastAsia="Arial Unicode MS" w:cs="Arial Unicode MS"/>
          <w:b/>
          <w:sz w:val="28"/>
          <w:szCs w:val="28"/>
        </w:rPr>
        <w:t>ΖΗΜΙΩΝ ΣΤΟ ΚΑΜΠΑΝΑΡΙΟ ΠΑΜΜΕΓΙΣΤΩΝ ΤΑΞΙΑΡΧΩΝ ΛΑΪΣΤΑΣ ΖΑΓΟΡΙΟΥ</w:t>
      </w:r>
      <w:r w:rsidRPr="00481E98">
        <w:rPr>
          <w:rFonts w:eastAsia="Arial Unicode MS" w:cs="Arial Unicode MS"/>
          <w:b/>
          <w:sz w:val="28"/>
          <w:szCs w:val="28"/>
        </w:rPr>
        <w:t>»</w:t>
      </w:r>
    </w:p>
    <w:p w:rsidR="00674295" w:rsidRDefault="00674295" w:rsidP="00437551">
      <w:pPr>
        <w:jc w:val="center"/>
        <w:rPr>
          <w:rFonts w:eastAsia="Arial Unicode MS" w:cs="Arial Unicode MS"/>
          <w:b/>
          <w:sz w:val="28"/>
          <w:szCs w:val="28"/>
        </w:rPr>
      </w:pPr>
    </w:p>
    <w:p w:rsidR="00674295" w:rsidRPr="00481E98" w:rsidRDefault="00674295" w:rsidP="00437551">
      <w:pPr>
        <w:jc w:val="center"/>
        <w:rPr>
          <w:rFonts w:eastAsia="Arial Unicode MS" w:cs="Arial Unicode MS"/>
          <w:b/>
          <w:sz w:val="28"/>
          <w:szCs w:val="28"/>
        </w:rPr>
      </w:pPr>
    </w:p>
    <w:p w:rsidR="00437551" w:rsidRDefault="00437551" w:rsidP="00437551">
      <w:pPr>
        <w:jc w:val="center"/>
        <w:rPr>
          <w:rFonts w:cs="Arial"/>
          <w:lang w:val="en-US"/>
        </w:rPr>
      </w:pPr>
      <w:r>
        <w:rPr>
          <w:rFonts w:cs="Arial"/>
          <w:noProof/>
          <w:lang w:eastAsia="el-GR"/>
        </w:rPr>
        <w:drawing>
          <wp:inline distT="0" distB="0" distL="0" distR="0">
            <wp:extent cx="3314700" cy="4476750"/>
            <wp:effectExtent l="19050" t="0" r="0" b="0"/>
            <wp:docPr id="1" name="Εικόνα 1" descr="IMG_20141216_114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141216_1147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034" w:type="dxa"/>
        <w:tblInd w:w="108" w:type="dxa"/>
        <w:tblLook w:val="01E0"/>
      </w:tblPr>
      <w:tblGrid>
        <w:gridCol w:w="3284"/>
        <w:gridCol w:w="1504"/>
        <w:gridCol w:w="1961"/>
        <w:gridCol w:w="3285"/>
      </w:tblGrid>
      <w:tr w:rsidR="00437551" w:rsidRPr="005E0DB3" w:rsidTr="00437551">
        <w:tc>
          <w:tcPr>
            <w:tcW w:w="3284" w:type="dxa"/>
          </w:tcPr>
          <w:p w:rsidR="00437551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674295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465" w:type="dxa"/>
            <w:gridSpan w:val="2"/>
          </w:tcPr>
          <w:p w:rsidR="00437551" w:rsidRPr="005E0DB3" w:rsidRDefault="00437551" w:rsidP="00C8226E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3285" w:type="dxa"/>
          </w:tcPr>
          <w:p w:rsidR="00437551" w:rsidRPr="005E0DB3" w:rsidRDefault="00437551" w:rsidP="00C8226E">
            <w:pPr>
              <w:spacing w:after="0"/>
              <w:jc w:val="center"/>
              <w:rPr>
                <w:rFonts w:cs="Arial"/>
                <w:b/>
              </w:rPr>
            </w:pPr>
          </w:p>
        </w:tc>
      </w:tr>
      <w:tr w:rsidR="00437551" w:rsidRPr="005E0DB3" w:rsidTr="00437551">
        <w:tc>
          <w:tcPr>
            <w:tcW w:w="4788" w:type="dxa"/>
            <w:gridSpan w:val="2"/>
          </w:tcPr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lastRenderedPageBreak/>
              <w:t>ΕΛΛΗΝΙΚΗ ΔΗΜΟΚΡΑΤΙΑ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ΠΕΡΙΦΕΡΕΙΑ ΗΠΕΙΡΟΥ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ΓΕΝΙΚΗ Δ/ΝΣΗ ΑΝΑΠΤΥΞΙΑΚΟΥ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ΠΡΟΓΡΑΜΜΑΤΙΣΜΟΥ, ΠΕΡΙΒΑΛΛΟΝΤΟΣ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ΚΑΙ ΥΠΟΔΟΜΩΝ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Δ/ΝΣΗ ΤΕΧΝΙΚΩΝ ΕΡΓΩΝ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ΠΕΡΙΦΕΡΕΙΑΣ ΗΠΕΙΡΟΥ</w:t>
            </w:r>
          </w:p>
          <w:p w:rsidR="00437551" w:rsidRPr="005E0DB3" w:rsidRDefault="00437551" w:rsidP="00C8226E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ΤΜΗΜΑ ΔΟΜΩΝ ΠΕΡΙΒΑΛΛΟΝΤΟΣ</w:t>
            </w:r>
          </w:p>
          <w:p w:rsidR="00437551" w:rsidRPr="005E0DB3" w:rsidRDefault="00437551" w:rsidP="00437551">
            <w:pPr>
              <w:spacing w:after="0" w:line="240" w:lineRule="auto"/>
              <w:rPr>
                <w:rFonts w:eastAsia="Arial Unicode MS" w:cs="Arial Unicode MS"/>
                <w:b/>
                <w:sz w:val="24"/>
                <w:szCs w:val="24"/>
                <w:u w:val="single"/>
                <w:lang w:eastAsia="el-GR"/>
              </w:rPr>
            </w:pPr>
          </w:p>
        </w:tc>
        <w:tc>
          <w:tcPr>
            <w:tcW w:w="5246" w:type="dxa"/>
            <w:gridSpan w:val="2"/>
          </w:tcPr>
          <w:p w:rsidR="00437551" w:rsidRPr="005E0DB3" w:rsidRDefault="00437551" w:rsidP="00C8226E">
            <w:pPr>
              <w:spacing w:after="0" w:line="240" w:lineRule="auto"/>
              <w:ind w:left="792" w:hanging="792"/>
              <w:jc w:val="both"/>
              <w:rPr>
                <w:rFonts w:eastAsia="Arial Unicode MS" w:cs="Arial Unicode MS"/>
                <w:b/>
                <w:sz w:val="24"/>
                <w:szCs w:val="24"/>
                <w:u w:val="single"/>
              </w:rPr>
            </w:pPr>
          </w:p>
          <w:p w:rsidR="00437551" w:rsidRPr="005E0DB3" w:rsidRDefault="00437551" w:rsidP="00C8226E">
            <w:pPr>
              <w:spacing w:after="0" w:line="240" w:lineRule="auto"/>
              <w:ind w:left="792" w:hanging="792"/>
              <w:jc w:val="both"/>
              <w:rPr>
                <w:rFonts w:eastAsia="Arial Unicode MS" w:cs="Arial Unicode MS"/>
                <w:b/>
                <w:sz w:val="24"/>
                <w:szCs w:val="24"/>
                <w:u w:val="single"/>
              </w:rPr>
            </w:pPr>
          </w:p>
          <w:p w:rsidR="00437551" w:rsidRPr="005E0DB3" w:rsidRDefault="00437551" w:rsidP="00C8226E">
            <w:pPr>
              <w:spacing w:after="0" w:line="240" w:lineRule="auto"/>
              <w:ind w:left="792" w:hanging="792"/>
              <w:jc w:val="both"/>
              <w:rPr>
                <w:rFonts w:eastAsia="Arial Unicode MS" w:cs="Arial Unicode MS"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  <w:u w:val="single"/>
              </w:rPr>
              <w:t>ΕΡΓΟ:</w:t>
            </w:r>
            <w:r w:rsidRPr="005E0DB3">
              <w:rPr>
                <w:rFonts w:eastAsia="Arial Unicode MS" w:cs="Arial Unicode MS"/>
                <w:sz w:val="24"/>
                <w:szCs w:val="24"/>
              </w:rPr>
              <w:t xml:space="preserve"> </w:t>
            </w:r>
            <w:r w:rsidRPr="005E0DB3">
              <w:rPr>
                <w:rFonts w:eastAsia="Arial Unicode MS" w:cs="Arial Unicode MS"/>
                <w:sz w:val="24"/>
                <w:szCs w:val="24"/>
              </w:rPr>
              <w:tab/>
            </w:r>
          </w:p>
          <w:p w:rsidR="00437551" w:rsidRPr="005E0DB3" w:rsidRDefault="00437551" w:rsidP="00C8226E">
            <w:pPr>
              <w:spacing w:after="0" w:line="240" w:lineRule="auto"/>
              <w:jc w:val="both"/>
              <w:rPr>
                <w:rFonts w:eastAsia="Arial Unicode MS" w:cs="Arial Unicode MS"/>
                <w:sz w:val="24"/>
                <w:szCs w:val="24"/>
              </w:rPr>
            </w:pPr>
            <w:r w:rsidRPr="005E0DB3">
              <w:rPr>
                <w:rFonts w:eastAsia="Arial Unicode MS" w:cs="Arial Unicode MS"/>
                <w:b/>
                <w:sz w:val="24"/>
                <w:szCs w:val="24"/>
              </w:rPr>
              <w:t>«ΑΠΟΚΑΤΑΣΤΑΣΗ ΖΗΜΙΩΝ ΣΤΟ ΚΑΜΠΑΝΑΡΙΟ ΠΑΜΜΕΓΙΣΤΩΝ ΤΑΞΙΑΡΧΩΝ ΛΑΪΣΤΑΣ ΖΑΓΟΡΙΟΥ»</w:t>
            </w:r>
          </w:p>
          <w:p w:rsidR="00437551" w:rsidRPr="005E0DB3" w:rsidRDefault="00437551" w:rsidP="00C8226E">
            <w:pPr>
              <w:rPr>
                <w:rFonts w:eastAsia="Arial Unicode MS" w:cs="Arial Unicode MS"/>
                <w:b/>
                <w:sz w:val="24"/>
                <w:szCs w:val="24"/>
                <w:u w:val="single"/>
                <w:lang w:eastAsia="el-GR"/>
              </w:rPr>
            </w:pPr>
          </w:p>
        </w:tc>
      </w:tr>
    </w:tbl>
    <w:p w:rsidR="00437551" w:rsidRPr="004C6C44" w:rsidRDefault="00437551" w:rsidP="00437551">
      <w:pPr>
        <w:widowControl w:val="0"/>
        <w:spacing w:line="360" w:lineRule="auto"/>
        <w:jc w:val="center"/>
        <w:rPr>
          <w:rFonts w:cs="Arial"/>
          <w:b/>
        </w:rPr>
      </w:pPr>
    </w:p>
    <w:p w:rsidR="00437551" w:rsidRPr="004C6C44" w:rsidRDefault="00437551" w:rsidP="00437551">
      <w:pPr>
        <w:widowControl w:val="0"/>
        <w:spacing w:line="360" w:lineRule="auto"/>
        <w:jc w:val="center"/>
        <w:rPr>
          <w:rFonts w:cs="Arial"/>
          <w:b/>
          <w:sz w:val="40"/>
          <w:szCs w:val="40"/>
        </w:rPr>
      </w:pPr>
      <w:r w:rsidRPr="004C6C44">
        <w:rPr>
          <w:rFonts w:cs="Arial"/>
          <w:b/>
          <w:sz w:val="40"/>
          <w:szCs w:val="40"/>
        </w:rPr>
        <w:t>ΤΕΧΝΙΚΗ ΠΕΡΙΓΡΑΦΗ</w:t>
      </w:r>
    </w:p>
    <w:p w:rsidR="00437551" w:rsidRPr="0027601B" w:rsidRDefault="00437551" w:rsidP="00437551">
      <w:pPr>
        <w:numPr>
          <w:ilvl w:val="0"/>
          <w:numId w:val="2"/>
        </w:numPr>
        <w:tabs>
          <w:tab w:val="clear" w:pos="14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27601B">
        <w:rPr>
          <w:b/>
          <w:sz w:val="24"/>
          <w:szCs w:val="24"/>
        </w:rPr>
        <w:t>ΙΣΤΟΡΙΚΗ ΚΑΙ ΜΟΡΦΟΛΟΓΙΚΗ ΑΝΑΛΥΣΗ</w:t>
      </w:r>
    </w:p>
    <w:p w:rsidR="00437551" w:rsidRPr="0027601B" w:rsidRDefault="00437551" w:rsidP="00437551">
      <w:pPr>
        <w:jc w:val="both"/>
        <w:rPr>
          <w:sz w:val="24"/>
          <w:szCs w:val="24"/>
          <w:lang w:val="en-US"/>
        </w:rPr>
      </w:pPr>
      <w:r w:rsidRPr="0027601B">
        <w:rPr>
          <w:b/>
          <w:sz w:val="24"/>
          <w:szCs w:val="24"/>
        </w:rPr>
        <w:t>Αρχιτεκτονική</w:t>
      </w:r>
    </w:p>
    <w:p w:rsidR="00437551" w:rsidRPr="005340FD" w:rsidRDefault="00437551" w:rsidP="0043755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Πρόκειται για </w:t>
      </w:r>
      <w:proofErr w:type="spellStart"/>
      <w:r>
        <w:rPr>
          <w:sz w:val="24"/>
          <w:szCs w:val="24"/>
        </w:rPr>
        <w:t>τετραγωνοειδές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πετρόκτιστο</w:t>
      </w:r>
      <w:proofErr w:type="spellEnd"/>
      <w:r>
        <w:rPr>
          <w:sz w:val="24"/>
          <w:szCs w:val="24"/>
        </w:rPr>
        <w:t xml:space="preserve"> καμπαναριό – κωδωνοστάσιο, το οποίο βρίσκεται στον οικισμό της </w:t>
      </w:r>
      <w:proofErr w:type="spellStart"/>
      <w:r>
        <w:rPr>
          <w:sz w:val="24"/>
          <w:szCs w:val="24"/>
        </w:rPr>
        <w:t>Λάιστας</w:t>
      </w:r>
      <w:proofErr w:type="spellEnd"/>
      <w:r>
        <w:rPr>
          <w:sz w:val="24"/>
          <w:szCs w:val="24"/>
        </w:rPr>
        <w:t xml:space="preserve"> του Δήμου Ζαγορίου, παραπλεύρως του Ενοριακού Ιερού Ναού Παμμεγίστων Ταξιαρχών στην κεντρική πλατεία του οικισμού</w:t>
      </w:r>
      <w:r w:rsidRPr="005340FD">
        <w:rPr>
          <w:sz w:val="24"/>
          <w:szCs w:val="24"/>
        </w:rPr>
        <w:t xml:space="preserve">. </w:t>
      </w:r>
    </w:p>
    <w:p w:rsidR="00437551" w:rsidRPr="00305209" w:rsidRDefault="00437551" w:rsidP="0043755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Κατασκευάστηκε (σύμφωνα με μαρτυρίες κατοίκων) μετά την κατασκευή του Ιερού Ναού Παμμεγίστων Ταξιαρχών (1701), έχει ύψος 19 μέτρων και επικάλυψη με </w:t>
      </w:r>
      <w:proofErr w:type="spellStart"/>
      <w:r>
        <w:rPr>
          <w:sz w:val="24"/>
          <w:szCs w:val="24"/>
        </w:rPr>
        <w:t>τετράρριχτη</w:t>
      </w:r>
      <w:proofErr w:type="spellEnd"/>
      <w:r>
        <w:rPr>
          <w:sz w:val="24"/>
          <w:szCs w:val="24"/>
        </w:rPr>
        <w:t xml:space="preserve"> στέγη από </w:t>
      </w:r>
      <w:proofErr w:type="spellStart"/>
      <w:r>
        <w:rPr>
          <w:sz w:val="24"/>
          <w:szCs w:val="24"/>
        </w:rPr>
        <w:t>μαυρόπλακα</w:t>
      </w:r>
      <w:proofErr w:type="spellEnd"/>
      <w:r>
        <w:rPr>
          <w:sz w:val="24"/>
          <w:szCs w:val="24"/>
        </w:rPr>
        <w:t>, ενώ οι αναφορές κάνουν λόγο για «</w:t>
      </w:r>
      <w:r w:rsidRPr="004D004B">
        <w:rPr>
          <w:i/>
          <w:sz w:val="24"/>
          <w:szCs w:val="24"/>
        </w:rPr>
        <w:t>καμπάνα μελωδική και ηχηρή, που ακούγεται από απόσταση 10 χιλιομέτρων, με 12 σήμαντρα</w:t>
      </w:r>
      <w:r w:rsidRPr="004D004B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437551" w:rsidRPr="00D75AC6" w:rsidRDefault="00437551" w:rsidP="00437551">
      <w:pPr>
        <w:numPr>
          <w:ilvl w:val="0"/>
          <w:numId w:val="2"/>
        </w:numPr>
        <w:tabs>
          <w:tab w:val="clear" w:pos="1440"/>
        </w:tabs>
        <w:spacing w:before="480" w:after="240"/>
        <w:ind w:left="360" w:hanging="357"/>
        <w:jc w:val="both"/>
        <w:rPr>
          <w:b/>
          <w:sz w:val="24"/>
          <w:szCs w:val="24"/>
        </w:rPr>
      </w:pPr>
      <w:r w:rsidRPr="00D75AC6">
        <w:rPr>
          <w:b/>
          <w:sz w:val="24"/>
          <w:szCs w:val="24"/>
        </w:rPr>
        <w:t>ΠΑΘΟΛΟΓΙΑ</w:t>
      </w:r>
    </w:p>
    <w:p w:rsidR="00437551" w:rsidRDefault="00437551" w:rsidP="00437551">
      <w:pPr>
        <w:ind w:firstLine="720"/>
        <w:jc w:val="both"/>
        <w:rPr>
          <w:sz w:val="24"/>
          <w:szCs w:val="24"/>
        </w:rPr>
      </w:pPr>
      <w:r w:rsidRPr="00D75AC6">
        <w:rPr>
          <w:sz w:val="24"/>
          <w:szCs w:val="24"/>
        </w:rPr>
        <w:t xml:space="preserve">Η γενική εικόνα που παρουσιάζει το </w:t>
      </w:r>
      <w:r>
        <w:rPr>
          <w:sz w:val="24"/>
          <w:szCs w:val="24"/>
        </w:rPr>
        <w:t>καμπαναριό</w:t>
      </w:r>
      <w:r w:rsidRPr="00D75AC6">
        <w:rPr>
          <w:sz w:val="24"/>
          <w:szCs w:val="24"/>
        </w:rPr>
        <w:t xml:space="preserve">, τόσο από στατικής </w:t>
      </w:r>
      <w:r>
        <w:rPr>
          <w:sz w:val="24"/>
          <w:szCs w:val="24"/>
        </w:rPr>
        <w:t xml:space="preserve">πλευράς </w:t>
      </w:r>
      <w:r w:rsidRPr="00D75AC6">
        <w:rPr>
          <w:sz w:val="24"/>
          <w:szCs w:val="24"/>
        </w:rPr>
        <w:t xml:space="preserve">όσο και γενικότερα, κρίνεται </w:t>
      </w:r>
      <w:r>
        <w:rPr>
          <w:sz w:val="24"/>
          <w:szCs w:val="24"/>
        </w:rPr>
        <w:t xml:space="preserve">καλή, παρά τα έντονα </w:t>
      </w:r>
      <w:proofErr w:type="spellStart"/>
      <w:r>
        <w:rPr>
          <w:sz w:val="24"/>
          <w:szCs w:val="24"/>
        </w:rPr>
        <w:t>κατολισθητικά</w:t>
      </w:r>
      <w:proofErr w:type="spellEnd"/>
      <w:r>
        <w:rPr>
          <w:sz w:val="24"/>
          <w:szCs w:val="24"/>
        </w:rPr>
        <w:t xml:space="preserve"> φαινόμενα που λαμβάνουν χώρα στην ευρύτερη περιοχή και μάλιστα πολύ κοντά στο μνημείο.</w:t>
      </w:r>
    </w:p>
    <w:p w:rsidR="00437551" w:rsidRPr="003C1B17" w:rsidRDefault="00437551" w:rsidP="00437551">
      <w:pPr>
        <w:ind w:firstLine="720"/>
        <w:jc w:val="both"/>
        <w:rPr>
          <w:sz w:val="24"/>
          <w:szCs w:val="24"/>
        </w:rPr>
      </w:pPr>
      <w:r w:rsidRPr="003C1B17">
        <w:rPr>
          <w:sz w:val="24"/>
          <w:szCs w:val="24"/>
        </w:rPr>
        <w:t xml:space="preserve">Αναλυτικά τα προβλήματα που διαπιστώνονται και χρήζουν </w:t>
      </w:r>
      <w:r>
        <w:rPr>
          <w:sz w:val="24"/>
          <w:szCs w:val="24"/>
        </w:rPr>
        <w:t xml:space="preserve">αποκατάστασης </w:t>
      </w:r>
      <w:r w:rsidRPr="003C1B17">
        <w:rPr>
          <w:sz w:val="24"/>
          <w:szCs w:val="24"/>
        </w:rPr>
        <w:t xml:space="preserve">είναι: </w:t>
      </w:r>
    </w:p>
    <w:p w:rsidR="00437551" w:rsidRPr="003C1B17" w:rsidRDefault="00437551" w:rsidP="00437551">
      <w:pPr>
        <w:spacing w:after="120"/>
        <w:ind w:firstLine="391"/>
        <w:jc w:val="both"/>
        <w:rPr>
          <w:sz w:val="24"/>
          <w:szCs w:val="24"/>
          <w:u w:val="single"/>
        </w:rPr>
      </w:pPr>
      <w:r w:rsidRPr="003C1B17">
        <w:rPr>
          <w:sz w:val="24"/>
          <w:szCs w:val="24"/>
          <w:u w:val="single"/>
        </w:rPr>
        <w:t>Δομικά προβλήματα</w:t>
      </w:r>
    </w:p>
    <w:p w:rsidR="00437551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 w:rsidRPr="003C1B17">
        <w:rPr>
          <w:sz w:val="24"/>
          <w:szCs w:val="24"/>
        </w:rPr>
        <w:t xml:space="preserve">Φθορές </w:t>
      </w:r>
      <w:r>
        <w:rPr>
          <w:sz w:val="24"/>
          <w:szCs w:val="24"/>
        </w:rPr>
        <w:t>στη στέγη</w:t>
      </w:r>
      <w:r w:rsidRPr="003C1B17">
        <w:rPr>
          <w:sz w:val="24"/>
          <w:szCs w:val="24"/>
        </w:rPr>
        <w:t xml:space="preserve"> του </w:t>
      </w:r>
      <w:r>
        <w:rPr>
          <w:sz w:val="24"/>
          <w:szCs w:val="24"/>
        </w:rPr>
        <w:t>κωδωνοστασίου</w:t>
      </w:r>
      <w:r w:rsidRPr="003C1B17">
        <w:rPr>
          <w:sz w:val="24"/>
          <w:szCs w:val="24"/>
        </w:rPr>
        <w:t>, οι οποίες οφείλονται</w:t>
      </w:r>
      <w:r>
        <w:rPr>
          <w:sz w:val="24"/>
          <w:szCs w:val="24"/>
        </w:rPr>
        <w:t xml:space="preserve"> από τον παγετό και την πολυκαιρία, αλλά και από όμορο δέντρο το οποίο υπό την επίδραση του ανέμου «ακουμπά» στη στέγη του κωδωνοστασίου και προκαλεί βλάβες. Τα ανωτέρω έχουν </w:t>
      </w:r>
      <w:r w:rsidRPr="003C1B17">
        <w:rPr>
          <w:sz w:val="24"/>
          <w:szCs w:val="24"/>
        </w:rPr>
        <w:t xml:space="preserve">ως αποτέλεσμα την εισροή υγρασίας </w:t>
      </w:r>
      <w:r>
        <w:rPr>
          <w:sz w:val="24"/>
          <w:szCs w:val="24"/>
        </w:rPr>
        <w:t>εσωτερικά</w:t>
      </w:r>
      <w:r w:rsidRPr="003C1B17">
        <w:rPr>
          <w:sz w:val="24"/>
          <w:szCs w:val="24"/>
        </w:rPr>
        <w:t>.</w:t>
      </w:r>
    </w:p>
    <w:p w:rsidR="00437551" w:rsidRPr="003C1B17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 w:rsidRPr="003C1B17">
        <w:rPr>
          <w:sz w:val="24"/>
          <w:szCs w:val="24"/>
        </w:rPr>
        <w:t xml:space="preserve">Η ύπαρξη υγρασίας στις τοιχοποιίες </w:t>
      </w:r>
      <w:r>
        <w:rPr>
          <w:sz w:val="24"/>
          <w:szCs w:val="24"/>
        </w:rPr>
        <w:t xml:space="preserve">κάτω από τη στέγη </w:t>
      </w:r>
      <w:r w:rsidRPr="003C1B17">
        <w:rPr>
          <w:sz w:val="24"/>
          <w:szCs w:val="24"/>
        </w:rPr>
        <w:t xml:space="preserve">από τα σταλάγματα </w:t>
      </w:r>
      <w:r>
        <w:rPr>
          <w:sz w:val="24"/>
          <w:szCs w:val="24"/>
        </w:rPr>
        <w:t>της στέγης.</w:t>
      </w:r>
    </w:p>
    <w:p w:rsidR="00437551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>
        <w:rPr>
          <w:sz w:val="24"/>
          <w:szCs w:val="24"/>
        </w:rPr>
        <w:t>Η λίθινη κρηπίδα της στέγης τοπικά παρουσιάζει φθορές.</w:t>
      </w:r>
    </w:p>
    <w:p w:rsidR="00437551" w:rsidRPr="004C6C44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>
        <w:rPr>
          <w:sz w:val="24"/>
          <w:szCs w:val="24"/>
        </w:rPr>
        <w:t>Φθορές μικρής έκτασης στους ελκυστήρες.</w:t>
      </w:r>
    </w:p>
    <w:p w:rsidR="00437551" w:rsidRPr="003C1B17" w:rsidRDefault="00437551" w:rsidP="00437551">
      <w:pPr>
        <w:spacing w:after="120"/>
        <w:ind w:firstLine="391"/>
        <w:jc w:val="both"/>
        <w:rPr>
          <w:sz w:val="24"/>
          <w:szCs w:val="24"/>
          <w:u w:val="single"/>
        </w:rPr>
      </w:pPr>
      <w:r w:rsidRPr="003C1B17">
        <w:rPr>
          <w:sz w:val="24"/>
          <w:szCs w:val="24"/>
          <w:u w:val="single"/>
        </w:rPr>
        <w:t>Μορφολογικά προβλήματα</w:t>
      </w:r>
    </w:p>
    <w:p w:rsidR="00437551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Η ύπαρξη ξύλινων κιγκλιδωμάτων τα οποία όμως χρήζουν επισκευής ή και αντικατάστασης</w:t>
      </w:r>
      <w:r w:rsidRPr="003C1B17">
        <w:rPr>
          <w:sz w:val="24"/>
          <w:szCs w:val="24"/>
        </w:rPr>
        <w:t>.</w:t>
      </w:r>
    </w:p>
    <w:p w:rsidR="00437551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>
        <w:rPr>
          <w:sz w:val="24"/>
          <w:szCs w:val="24"/>
        </w:rPr>
        <w:t>Η ύπαρξη μεγαφώνου σε διακριτό σημείο της κατασκευής.</w:t>
      </w:r>
    </w:p>
    <w:p w:rsidR="00437551" w:rsidRPr="003C1B17" w:rsidRDefault="00437551" w:rsidP="00437551">
      <w:pPr>
        <w:pStyle w:val="1"/>
        <w:numPr>
          <w:ilvl w:val="0"/>
          <w:numId w:val="1"/>
        </w:numPr>
        <w:ind w:left="364"/>
        <w:jc w:val="both"/>
        <w:rPr>
          <w:sz w:val="24"/>
          <w:szCs w:val="24"/>
        </w:rPr>
      </w:pPr>
      <w:r>
        <w:rPr>
          <w:sz w:val="24"/>
          <w:szCs w:val="24"/>
        </w:rPr>
        <w:t>Η ύπαρξη οπλισμένου σκυροδέματος στις βάσεις μερικών τόξων – αψίδων.</w:t>
      </w:r>
    </w:p>
    <w:p w:rsidR="00437551" w:rsidRPr="00AD72A8" w:rsidRDefault="00437551" w:rsidP="00437551">
      <w:pPr>
        <w:numPr>
          <w:ilvl w:val="0"/>
          <w:numId w:val="2"/>
        </w:numPr>
        <w:tabs>
          <w:tab w:val="clear" w:pos="1440"/>
        </w:tabs>
        <w:spacing w:before="480" w:after="240"/>
        <w:ind w:left="360" w:hanging="357"/>
        <w:jc w:val="both"/>
        <w:rPr>
          <w:b/>
          <w:sz w:val="24"/>
          <w:szCs w:val="24"/>
        </w:rPr>
      </w:pPr>
      <w:r w:rsidRPr="00AD72A8">
        <w:rPr>
          <w:b/>
          <w:sz w:val="24"/>
          <w:szCs w:val="24"/>
        </w:rPr>
        <w:t>ΚΡΙΤΗΡΙΑ ΤΗΣ  ΠΡΟΤΑΣΗΣ</w:t>
      </w:r>
    </w:p>
    <w:p w:rsidR="00437551" w:rsidRPr="00AD72A8" w:rsidRDefault="00437551" w:rsidP="00437551">
      <w:pPr>
        <w:ind w:firstLine="720"/>
        <w:jc w:val="both"/>
        <w:rPr>
          <w:sz w:val="24"/>
          <w:szCs w:val="24"/>
        </w:rPr>
      </w:pPr>
      <w:r w:rsidRPr="00AD72A8">
        <w:rPr>
          <w:sz w:val="24"/>
          <w:szCs w:val="24"/>
        </w:rPr>
        <w:t>Οι προτάσεις επέμβασης που είναι απαραίτητες να εκτελεσθούν στο μνημείο, συντάχθηκαν με γνώμονα τα παρακάτω κριτήρια:</w:t>
      </w:r>
    </w:p>
    <w:p w:rsidR="00437551" w:rsidRPr="00AD72A8" w:rsidRDefault="00437551" w:rsidP="00437551">
      <w:pPr>
        <w:numPr>
          <w:ilvl w:val="0"/>
          <w:numId w:val="3"/>
        </w:numPr>
        <w:tabs>
          <w:tab w:val="clear" w:pos="1440"/>
        </w:tabs>
        <w:spacing w:after="0"/>
        <w:ind w:left="476"/>
        <w:jc w:val="both"/>
        <w:rPr>
          <w:sz w:val="24"/>
          <w:szCs w:val="24"/>
        </w:rPr>
      </w:pPr>
      <w:r w:rsidRPr="00AD72A8">
        <w:rPr>
          <w:sz w:val="24"/>
          <w:szCs w:val="24"/>
        </w:rPr>
        <w:t>Να διαφυλαχθεί η ιστορικότητα και η μορφολογία του μνημείου.</w:t>
      </w:r>
    </w:p>
    <w:p w:rsidR="00437551" w:rsidRPr="00AD72A8" w:rsidRDefault="00437551" w:rsidP="00437551">
      <w:pPr>
        <w:numPr>
          <w:ilvl w:val="0"/>
          <w:numId w:val="3"/>
        </w:numPr>
        <w:tabs>
          <w:tab w:val="clear" w:pos="1440"/>
        </w:tabs>
        <w:spacing w:after="0"/>
        <w:ind w:left="476"/>
        <w:jc w:val="both"/>
        <w:rPr>
          <w:sz w:val="24"/>
          <w:szCs w:val="24"/>
        </w:rPr>
      </w:pPr>
      <w:r w:rsidRPr="00AD72A8">
        <w:rPr>
          <w:sz w:val="24"/>
          <w:szCs w:val="24"/>
        </w:rPr>
        <w:t xml:space="preserve">Να μην αποτελεί αποκλειστικά επέμβαση διατήρησης και στερέωσης, αλλά και ανάδειξης της ιστορικότητας και της μορφής του μνημείου. </w:t>
      </w:r>
    </w:p>
    <w:p w:rsidR="00437551" w:rsidRPr="00AD72A8" w:rsidRDefault="00437551" w:rsidP="00437551">
      <w:pPr>
        <w:numPr>
          <w:ilvl w:val="0"/>
          <w:numId w:val="3"/>
        </w:numPr>
        <w:tabs>
          <w:tab w:val="clear" w:pos="1440"/>
        </w:tabs>
        <w:spacing w:after="0"/>
        <w:ind w:left="476"/>
        <w:jc w:val="both"/>
        <w:rPr>
          <w:sz w:val="24"/>
          <w:szCs w:val="24"/>
        </w:rPr>
      </w:pPr>
      <w:r w:rsidRPr="00AD72A8">
        <w:rPr>
          <w:sz w:val="24"/>
          <w:szCs w:val="24"/>
        </w:rPr>
        <w:t>Όλες οι προβλεπόμενες εργασίες θα εκτελεσθούν με όσο το δυνατόν απλές μεθόδους στερέωσης, ώστε να μη διαταραχθεί η στατική επάρκεια του μνημείου και να μη</w:t>
      </w:r>
      <w:r>
        <w:rPr>
          <w:sz w:val="24"/>
          <w:szCs w:val="24"/>
        </w:rPr>
        <w:t>ν</w:t>
      </w:r>
      <w:r w:rsidRPr="00AD72A8">
        <w:rPr>
          <w:sz w:val="24"/>
          <w:szCs w:val="24"/>
        </w:rPr>
        <w:t xml:space="preserve"> αλλοιωθεί η μορφή του.</w:t>
      </w:r>
    </w:p>
    <w:p w:rsidR="00437551" w:rsidRPr="006805C2" w:rsidRDefault="00437551" w:rsidP="00437551">
      <w:pPr>
        <w:numPr>
          <w:ilvl w:val="0"/>
          <w:numId w:val="2"/>
        </w:numPr>
        <w:tabs>
          <w:tab w:val="clear" w:pos="1440"/>
        </w:tabs>
        <w:spacing w:before="480" w:after="240"/>
        <w:ind w:left="360" w:hanging="357"/>
        <w:jc w:val="both"/>
        <w:rPr>
          <w:b/>
          <w:sz w:val="24"/>
          <w:szCs w:val="24"/>
        </w:rPr>
      </w:pPr>
      <w:r w:rsidRPr="006805C2">
        <w:rPr>
          <w:b/>
          <w:sz w:val="24"/>
          <w:szCs w:val="24"/>
        </w:rPr>
        <w:t>ΠΡΟΤΑΣΕΙΣ ΑΜΕΣΩΝ ΕΠΕΜΒΑΣΕΩΝ</w:t>
      </w:r>
    </w:p>
    <w:p w:rsidR="00437551" w:rsidRPr="006805C2" w:rsidRDefault="00437551" w:rsidP="00437551">
      <w:pPr>
        <w:ind w:firstLine="720"/>
        <w:jc w:val="both"/>
        <w:rPr>
          <w:sz w:val="24"/>
          <w:szCs w:val="24"/>
        </w:rPr>
      </w:pPr>
      <w:r w:rsidRPr="006805C2">
        <w:rPr>
          <w:sz w:val="24"/>
          <w:szCs w:val="24"/>
        </w:rPr>
        <w:t xml:space="preserve">Πριν την έναρξη των εργασιών, θα πρέπει να εκτελεσθούν μία σειρά </w:t>
      </w:r>
      <w:r>
        <w:rPr>
          <w:sz w:val="24"/>
          <w:szCs w:val="24"/>
        </w:rPr>
        <w:t>ενεργειών</w:t>
      </w:r>
      <w:r w:rsidRPr="006805C2">
        <w:rPr>
          <w:sz w:val="24"/>
          <w:szCs w:val="24"/>
        </w:rPr>
        <w:t xml:space="preserve"> </w:t>
      </w:r>
      <w:r>
        <w:rPr>
          <w:sz w:val="24"/>
          <w:szCs w:val="24"/>
        </w:rPr>
        <w:t>που σκοπό έχουν να προστατευθεί το κωδωνοστάσιο</w:t>
      </w:r>
      <w:r w:rsidRPr="006805C2">
        <w:rPr>
          <w:sz w:val="24"/>
          <w:szCs w:val="24"/>
        </w:rPr>
        <w:t xml:space="preserve"> </w:t>
      </w:r>
      <w:r>
        <w:rPr>
          <w:sz w:val="24"/>
          <w:szCs w:val="24"/>
        </w:rPr>
        <w:t>από περαιτέρω ζημιές.</w:t>
      </w:r>
    </w:p>
    <w:p w:rsidR="00437551" w:rsidRDefault="00437551" w:rsidP="00437551">
      <w:pPr>
        <w:ind w:firstLine="720"/>
        <w:jc w:val="both"/>
        <w:rPr>
          <w:sz w:val="24"/>
          <w:szCs w:val="24"/>
        </w:rPr>
      </w:pPr>
      <w:r w:rsidRPr="006805C2">
        <w:rPr>
          <w:sz w:val="24"/>
          <w:szCs w:val="24"/>
        </w:rPr>
        <w:t xml:space="preserve">Συγκεκριμένα, απαιτείται να </w:t>
      </w:r>
      <w:r>
        <w:rPr>
          <w:sz w:val="24"/>
          <w:szCs w:val="24"/>
        </w:rPr>
        <w:t>κοπούν τα κλαδιά του δέντρου που ακουμπούν στο καμπαναριό, εργασία η οποία θα πρέπει να γίνει με ιδιαίτερη προσοχή, λόγω του ύψους του δέντρου αλλά και λόγω της εγγύτητας στο μνημείο.</w:t>
      </w:r>
    </w:p>
    <w:p w:rsidR="00437551" w:rsidRPr="006805C2" w:rsidRDefault="00437551" w:rsidP="0043755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Επίσης, λόγω του ύψους (19 μέτρα) θα πρέπει να τοποθετηθούν ικριώματα και έπειτα να αρχίσουν οποιεσδήποτε εργασίες.</w:t>
      </w:r>
    </w:p>
    <w:p w:rsidR="00437551" w:rsidRPr="0027601B" w:rsidRDefault="00437551" w:rsidP="00437551">
      <w:pPr>
        <w:numPr>
          <w:ilvl w:val="0"/>
          <w:numId w:val="2"/>
        </w:numPr>
        <w:tabs>
          <w:tab w:val="clear" w:pos="1440"/>
        </w:tabs>
        <w:spacing w:before="480" w:after="240"/>
        <w:ind w:left="360" w:hanging="357"/>
        <w:jc w:val="both"/>
        <w:rPr>
          <w:b/>
          <w:sz w:val="24"/>
          <w:szCs w:val="24"/>
        </w:rPr>
      </w:pPr>
      <w:r w:rsidRPr="0027601B">
        <w:rPr>
          <w:b/>
          <w:sz w:val="24"/>
          <w:szCs w:val="24"/>
        </w:rPr>
        <w:t>ΑΝΑΛΥΤΙΚΗ ΠΕΡΙΓΡΑΦΗ ΤΩΝ ΕΡΓΑΣΙΩΝ ΑΠΟΚΑΤΑΣΤΑΣΗΣ</w:t>
      </w:r>
    </w:p>
    <w:p w:rsidR="00437551" w:rsidRPr="0027601B" w:rsidRDefault="00437551" w:rsidP="00437551">
      <w:pPr>
        <w:spacing w:before="480" w:after="240"/>
        <w:jc w:val="both"/>
        <w:rPr>
          <w:b/>
          <w:sz w:val="24"/>
          <w:szCs w:val="24"/>
        </w:rPr>
      </w:pPr>
      <w:r w:rsidRPr="0027601B">
        <w:rPr>
          <w:b/>
          <w:sz w:val="24"/>
          <w:szCs w:val="24"/>
        </w:rPr>
        <w:t xml:space="preserve">α. Στέγη </w:t>
      </w:r>
      <w:r>
        <w:rPr>
          <w:b/>
          <w:sz w:val="24"/>
          <w:szCs w:val="24"/>
        </w:rPr>
        <w:t>κωδωνοστασίου</w:t>
      </w:r>
    </w:p>
    <w:p w:rsidR="00437551" w:rsidRPr="0027601B" w:rsidRDefault="00437551" w:rsidP="00437551">
      <w:pPr>
        <w:spacing w:line="360" w:lineRule="auto"/>
        <w:ind w:firstLine="54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 xml:space="preserve">Οι εργασίες για την επισκευή της στέγης του </w:t>
      </w:r>
      <w:r>
        <w:rPr>
          <w:sz w:val="24"/>
          <w:szCs w:val="24"/>
        </w:rPr>
        <w:t>κωδωνοστασίου</w:t>
      </w:r>
      <w:r w:rsidRPr="0027601B">
        <w:rPr>
          <w:sz w:val="24"/>
          <w:szCs w:val="24"/>
        </w:rPr>
        <w:t xml:space="preserve"> θα πραγματοποιηθούν με  την ακόλουθη σειρά.</w:t>
      </w:r>
    </w:p>
    <w:p w:rsidR="00437551" w:rsidRPr="0027601B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proofErr w:type="spellStart"/>
      <w:r w:rsidRPr="0027601B">
        <w:rPr>
          <w:sz w:val="24"/>
          <w:szCs w:val="24"/>
        </w:rPr>
        <w:t>Ανάσυρση</w:t>
      </w:r>
      <w:proofErr w:type="spellEnd"/>
      <w:r w:rsidRPr="0027601B">
        <w:rPr>
          <w:sz w:val="24"/>
          <w:szCs w:val="24"/>
        </w:rPr>
        <w:t xml:space="preserve"> της </w:t>
      </w:r>
      <w:proofErr w:type="spellStart"/>
      <w:r w:rsidRPr="0027601B">
        <w:rPr>
          <w:sz w:val="24"/>
          <w:szCs w:val="24"/>
        </w:rPr>
        <w:t>σχιστόπλακας</w:t>
      </w:r>
      <w:proofErr w:type="spellEnd"/>
      <w:r w:rsidRPr="0027601B">
        <w:rPr>
          <w:sz w:val="24"/>
          <w:szCs w:val="24"/>
        </w:rPr>
        <w:t xml:space="preserve">, σε όλη την έκταση της στέγης του </w:t>
      </w:r>
      <w:r>
        <w:rPr>
          <w:sz w:val="24"/>
          <w:szCs w:val="24"/>
        </w:rPr>
        <w:t>κωδωνοστασίου</w:t>
      </w:r>
      <w:r w:rsidRPr="0027601B">
        <w:rPr>
          <w:sz w:val="24"/>
          <w:szCs w:val="24"/>
        </w:rPr>
        <w:t>, διαλογή και αποθήκευση των τεμαχίων που είναι κατάλληλα προς επανατοποθέτηση.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 xml:space="preserve">Ανακατασκευή της στέγης του </w:t>
      </w:r>
      <w:r>
        <w:rPr>
          <w:sz w:val="24"/>
          <w:szCs w:val="24"/>
        </w:rPr>
        <w:t>κωδωνοστασίου,</w:t>
      </w:r>
      <w:r w:rsidRPr="0027601B">
        <w:rPr>
          <w:sz w:val="24"/>
          <w:szCs w:val="24"/>
        </w:rPr>
        <w:t xml:space="preserve"> χωρίς να υπάρξει αλλαγή στην κατασκευαστική δομή και στην μορφή της νέας στέγης σε σχέση με την παλιά.</w:t>
      </w:r>
      <w:r>
        <w:rPr>
          <w:sz w:val="24"/>
          <w:szCs w:val="24"/>
        </w:rPr>
        <w:t xml:space="preserve"> </w:t>
      </w:r>
      <w:r w:rsidRPr="0027601B">
        <w:rPr>
          <w:sz w:val="24"/>
          <w:szCs w:val="24"/>
        </w:rPr>
        <w:t>Δηλαδή</w:t>
      </w:r>
      <w:r>
        <w:rPr>
          <w:sz w:val="24"/>
          <w:szCs w:val="24"/>
        </w:rPr>
        <w:t xml:space="preserve"> ο </w:t>
      </w:r>
      <w:r w:rsidRPr="0027601B">
        <w:rPr>
          <w:sz w:val="24"/>
          <w:szCs w:val="24"/>
        </w:rPr>
        <w:lastRenderedPageBreak/>
        <w:t>ξύλινος σκελετός θα διατηρηθεί κατά το δυνατόν και θα αντικατασταθο</w:t>
      </w:r>
      <w:r>
        <w:rPr>
          <w:sz w:val="24"/>
          <w:szCs w:val="24"/>
        </w:rPr>
        <w:t>ύν μόνο τα φθαρμένα τμήματά</w:t>
      </w:r>
      <w:r w:rsidRPr="0027601B">
        <w:rPr>
          <w:sz w:val="24"/>
          <w:szCs w:val="24"/>
        </w:rPr>
        <w:t xml:space="preserve">. 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>Στερέωση των πε</w:t>
      </w:r>
      <w:r>
        <w:rPr>
          <w:sz w:val="24"/>
          <w:szCs w:val="24"/>
        </w:rPr>
        <w:t>ριμετρικών τοιχοποιιών στην στέψη του κωδωνοστασίου, καθώς και της κ</w:t>
      </w:r>
      <w:r w:rsidRPr="0027601B">
        <w:rPr>
          <w:sz w:val="24"/>
          <w:szCs w:val="24"/>
        </w:rPr>
        <w:t>ρηπίδας με κονία</w:t>
      </w:r>
      <w:r>
        <w:rPr>
          <w:sz w:val="24"/>
          <w:szCs w:val="24"/>
        </w:rPr>
        <w:t xml:space="preserve">μα και συμπλήρωση – αντικατάσταση – επανατοποθέτηση </w:t>
      </w:r>
      <w:r w:rsidRPr="0027601B">
        <w:rPr>
          <w:sz w:val="24"/>
          <w:szCs w:val="24"/>
        </w:rPr>
        <w:t>των κατεστραμμένων τεμαχίων</w:t>
      </w:r>
      <w:r>
        <w:rPr>
          <w:sz w:val="24"/>
          <w:szCs w:val="24"/>
        </w:rPr>
        <w:t xml:space="preserve"> αυτής</w:t>
      </w:r>
      <w:r w:rsidRPr="0027601B">
        <w:rPr>
          <w:sz w:val="24"/>
          <w:szCs w:val="24"/>
        </w:rPr>
        <w:t>.</w:t>
      </w:r>
    </w:p>
    <w:p w:rsidR="00437551" w:rsidRPr="0027601B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Τ</w:t>
      </w:r>
      <w:r w:rsidRPr="0027601B">
        <w:rPr>
          <w:sz w:val="24"/>
          <w:szCs w:val="24"/>
        </w:rPr>
        <w:t xml:space="preserve">οποθέτηση νέου διπλού σανιδώματος με </w:t>
      </w:r>
      <w:proofErr w:type="spellStart"/>
      <w:r w:rsidRPr="0027601B">
        <w:rPr>
          <w:sz w:val="24"/>
          <w:szCs w:val="24"/>
        </w:rPr>
        <w:t>υδρατμοπερατή</w:t>
      </w:r>
      <w:proofErr w:type="spellEnd"/>
      <w:r w:rsidRPr="0027601B">
        <w:rPr>
          <w:sz w:val="24"/>
          <w:szCs w:val="24"/>
        </w:rPr>
        <w:t xml:space="preserve"> </w:t>
      </w:r>
      <w:proofErr w:type="spellStart"/>
      <w:r w:rsidRPr="0027601B">
        <w:rPr>
          <w:sz w:val="24"/>
          <w:szCs w:val="24"/>
        </w:rPr>
        <w:t>στεγανωτική</w:t>
      </w:r>
      <w:proofErr w:type="spellEnd"/>
      <w:r w:rsidRPr="0027601B">
        <w:rPr>
          <w:sz w:val="24"/>
          <w:szCs w:val="24"/>
        </w:rPr>
        <w:t xml:space="preserve"> </w:t>
      </w:r>
      <w:proofErr w:type="spellStart"/>
      <w:r w:rsidRPr="0027601B">
        <w:rPr>
          <w:sz w:val="24"/>
          <w:szCs w:val="24"/>
        </w:rPr>
        <w:t>μεβράνη</w:t>
      </w:r>
      <w:proofErr w:type="spellEnd"/>
      <w:r w:rsidRPr="0027601B">
        <w:rPr>
          <w:sz w:val="24"/>
          <w:szCs w:val="24"/>
        </w:rPr>
        <w:t xml:space="preserve"> τύπου </w:t>
      </w:r>
      <w:r w:rsidRPr="0027601B">
        <w:rPr>
          <w:sz w:val="24"/>
          <w:szCs w:val="24"/>
          <w:lang w:val="en-US"/>
        </w:rPr>
        <w:t>DELTA</w:t>
      </w:r>
      <w:r w:rsidRPr="0027601B">
        <w:rPr>
          <w:sz w:val="24"/>
          <w:szCs w:val="24"/>
        </w:rPr>
        <w:t xml:space="preserve"> </w:t>
      </w:r>
      <w:r w:rsidRPr="0027601B">
        <w:rPr>
          <w:sz w:val="24"/>
          <w:szCs w:val="24"/>
          <w:lang w:val="en-US"/>
        </w:rPr>
        <w:t>VENT</w:t>
      </w:r>
      <w:r w:rsidRPr="0027601B">
        <w:rPr>
          <w:sz w:val="24"/>
          <w:szCs w:val="24"/>
        </w:rPr>
        <w:t>-</w:t>
      </w:r>
      <w:r w:rsidRPr="0027601B">
        <w:rPr>
          <w:sz w:val="24"/>
          <w:szCs w:val="24"/>
          <w:lang w:val="en-US"/>
        </w:rPr>
        <w:t>S</w:t>
      </w:r>
      <w:r w:rsidRPr="0027601B">
        <w:rPr>
          <w:sz w:val="24"/>
          <w:szCs w:val="24"/>
        </w:rPr>
        <w:t xml:space="preserve"> της </w:t>
      </w:r>
      <w:r w:rsidRPr="0027601B">
        <w:rPr>
          <w:sz w:val="24"/>
          <w:szCs w:val="24"/>
          <w:lang w:val="en-US"/>
        </w:rPr>
        <w:t>ISOMAT</w:t>
      </w:r>
      <w:r w:rsidRPr="0027601B">
        <w:rPr>
          <w:sz w:val="24"/>
          <w:szCs w:val="24"/>
        </w:rPr>
        <w:t xml:space="preserve"> ενδιάμεσα.</w:t>
      </w:r>
      <w:r>
        <w:rPr>
          <w:sz w:val="24"/>
          <w:szCs w:val="24"/>
        </w:rPr>
        <w:t xml:space="preserve"> </w:t>
      </w:r>
    </w:p>
    <w:p w:rsidR="00437551" w:rsidRPr="0027601B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 xml:space="preserve">Τοποθέτηση των στηριγμάτων των υδρορροών. 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Επικάλυψη</w:t>
      </w:r>
      <w:r w:rsidRPr="0027601B">
        <w:rPr>
          <w:sz w:val="24"/>
          <w:szCs w:val="24"/>
        </w:rPr>
        <w:t xml:space="preserve"> με την υπάρχουσα από διαλογή </w:t>
      </w:r>
      <w:proofErr w:type="spellStart"/>
      <w:r w:rsidRPr="0027601B">
        <w:rPr>
          <w:sz w:val="24"/>
          <w:szCs w:val="24"/>
        </w:rPr>
        <w:t>σχι</w:t>
      </w:r>
      <w:r>
        <w:rPr>
          <w:sz w:val="24"/>
          <w:szCs w:val="24"/>
        </w:rPr>
        <w:t>στόπλακα</w:t>
      </w:r>
      <w:proofErr w:type="spellEnd"/>
      <w:r>
        <w:rPr>
          <w:sz w:val="24"/>
          <w:szCs w:val="24"/>
        </w:rPr>
        <w:t xml:space="preserve"> με συμπλήρωση νέας</w:t>
      </w:r>
      <w:r w:rsidRPr="0027601B">
        <w:rPr>
          <w:sz w:val="24"/>
          <w:szCs w:val="24"/>
        </w:rPr>
        <w:t xml:space="preserve"> ίδιας ποιότητας και μορφής.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>Τοποθέτηση ημικυκλικών</w:t>
      </w:r>
      <w:r>
        <w:rPr>
          <w:sz w:val="24"/>
          <w:szCs w:val="24"/>
        </w:rPr>
        <w:t xml:space="preserve"> γαλβά</w:t>
      </w:r>
      <w:r w:rsidRPr="0027601B">
        <w:rPr>
          <w:sz w:val="24"/>
          <w:szCs w:val="24"/>
        </w:rPr>
        <w:t>νιζε υδρορροώ</w:t>
      </w:r>
      <w:r>
        <w:rPr>
          <w:sz w:val="24"/>
          <w:szCs w:val="24"/>
        </w:rPr>
        <w:t>ν.</w:t>
      </w:r>
    </w:p>
    <w:p w:rsidR="00437551" w:rsidRPr="0027601B" w:rsidRDefault="00437551" w:rsidP="00437551">
      <w:pPr>
        <w:spacing w:after="0" w:line="360" w:lineRule="auto"/>
        <w:ind w:firstLine="72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 xml:space="preserve">Τα στοιχεία του ξύλινου σκελετού, υπάρχοντα και νεότερα, θα επαλειφθούν με συντηρητικό </w:t>
      </w:r>
      <w:proofErr w:type="spellStart"/>
      <w:r w:rsidRPr="0027601B">
        <w:rPr>
          <w:sz w:val="24"/>
          <w:szCs w:val="24"/>
        </w:rPr>
        <w:t>αντισαρακικό</w:t>
      </w:r>
      <w:proofErr w:type="spellEnd"/>
      <w:r w:rsidRPr="0027601B">
        <w:rPr>
          <w:sz w:val="24"/>
          <w:szCs w:val="24"/>
        </w:rPr>
        <w:t xml:space="preserve"> βερνίκι. </w:t>
      </w:r>
      <w:r>
        <w:rPr>
          <w:sz w:val="24"/>
          <w:szCs w:val="24"/>
        </w:rPr>
        <w:t>Τα</w:t>
      </w:r>
      <w:r w:rsidRPr="0027601B">
        <w:rPr>
          <w:sz w:val="24"/>
          <w:szCs w:val="24"/>
        </w:rPr>
        <w:t xml:space="preserve"> ξύλινα στοιχεία θα πρέπει να είναι εμποτισμένα.</w:t>
      </w:r>
    </w:p>
    <w:p w:rsidR="00437551" w:rsidRPr="0027601B" w:rsidRDefault="00437551" w:rsidP="00437551">
      <w:pPr>
        <w:spacing w:before="480"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β</w:t>
      </w:r>
      <w:r w:rsidRPr="0027601B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Εργασίες στις τοιχοποιίες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 xml:space="preserve">Καθαρισμός </w:t>
      </w:r>
      <w:r>
        <w:rPr>
          <w:sz w:val="24"/>
          <w:szCs w:val="24"/>
        </w:rPr>
        <w:t>της λιθοδομής του κωδωνοστασίου</w:t>
      </w:r>
      <w:r w:rsidRPr="0027601B">
        <w:rPr>
          <w:sz w:val="24"/>
          <w:szCs w:val="24"/>
        </w:rPr>
        <w:t xml:space="preserve"> με εφαρμογή </w:t>
      </w:r>
      <w:proofErr w:type="spellStart"/>
      <w:r w:rsidRPr="004B4CA5">
        <w:rPr>
          <w:sz w:val="24"/>
          <w:szCs w:val="24"/>
        </w:rPr>
        <w:t>υδροβολής</w:t>
      </w:r>
      <w:proofErr w:type="spellEnd"/>
      <w:r w:rsidRPr="004B4CA5">
        <w:rPr>
          <w:sz w:val="24"/>
          <w:szCs w:val="24"/>
        </w:rPr>
        <w:t xml:space="preserve"> χαμηλής</w:t>
      </w:r>
      <w:r w:rsidRPr="0027601B">
        <w:rPr>
          <w:sz w:val="24"/>
          <w:szCs w:val="24"/>
        </w:rPr>
        <w:t xml:space="preserve"> πίεσης.</w:t>
      </w:r>
    </w:p>
    <w:p w:rsidR="00437551" w:rsidRPr="0027601B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27601B">
        <w:rPr>
          <w:sz w:val="24"/>
          <w:szCs w:val="24"/>
        </w:rPr>
        <w:t xml:space="preserve">Καθαίρεση των σαθρών κονιαμάτων των αρμών, του </w:t>
      </w:r>
      <w:r>
        <w:rPr>
          <w:sz w:val="24"/>
          <w:szCs w:val="24"/>
        </w:rPr>
        <w:t>κωδωνοστασίου</w:t>
      </w:r>
      <w:r w:rsidRPr="0027601B">
        <w:rPr>
          <w:sz w:val="24"/>
          <w:szCs w:val="24"/>
        </w:rPr>
        <w:t>, με προσοχή ώστε να μην προκληθούν φθορές στην λιθοδομή.</w:t>
      </w:r>
    </w:p>
    <w:p w:rsidR="00437551" w:rsidRPr="0027601B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Τοπικές επισκευές παρειάς λιθοδομής στα σημεία της τοιχοποιίας, όπου παρουσιάζονται </w:t>
      </w:r>
      <w:proofErr w:type="spellStart"/>
      <w:r>
        <w:rPr>
          <w:sz w:val="24"/>
          <w:szCs w:val="24"/>
        </w:rPr>
        <w:t>ρηγματώσεις</w:t>
      </w:r>
      <w:proofErr w:type="spellEnd"/>
      <w:r>
        <w:rPr>
          <w:sz w:val="24"/>
          <w:szCs w:val="24"/>
        </w:rPr>
        <w:t>.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 w:rsidRPr="00B01CC5">
        <w:rPr>
          <w:sz w:val="24"/>
          <w:szCs w:val="24"/>
        </w:rPr>
        <w:t xml:space="preserve">Αρμολόγηση του </w:t>
      </w:r>
      <w:r>
        <w:rPr>
          <w:sz w:val="24"/>
          <w:szCs w:val="24"/>
        </w:rPr>
        <w:t xml:space="preserve">κωδωνοστασίου </w:t>
      </w:r>
      <w:r w:rsidRPr="00B01CC5">
        <w:rPr>
          <w:sz w:val="24"/>
          <w:szCs w:val="24"/>
        </w:rPr>
        <w:t xml:space="preserve">στα σημεία που έγινε καθαρισμός κονιαμάτων και επιλεκτικά όπου υπάρχει </w:t>
      </w:r>
      <w:proofErr w:type="spellStart"/>
      <w:r w:rsidRPr="00B01CC5">
        <w:rPr>
          <w:sz w:val="24"/>
          <w:szCs w:val="24"/>
        </w:rPr>
        <w:t>αποσάρθρωση</w:t>
      </w:r>
      <w:proofErr w:type="spellEnd"/>
      <w:r w:rsidRPr="00B01CC5">
        <w:rPr>
          <w:sz w:val="24"/>
          <w:szCs w:val="24"/>
        </w:rPr>
        <w:t xml:space="preserve"> αρμών. Για το ποιοτικότερο αποτέλεσμα της αρμολόγησης θα πρέπει μετά τον καθαρισμό που θα γίνει με ήπια μέσα (μεταλλικά άγκιστρα και βελόνια ) να επακολουθήσει  καθαρισμός με </w:t>
      </w:r>
      <w:proofErr w:type="spellStart"/>
      <w:r w:rsidRPr="00B01CC5">
        <w:rPr>
          <w:sz w:val="24"/>
          <w:szCs w:val="24"/>
        </w:rPr>
        <w:t>σκουπάκι</w:t>
      </w:r>
      <w:proofErr w:type="spellEnd"/>
      <w:r w:rsidRPr="00B01CC5">
        <w:rPr>
          <w:sz w:val="24"/>
          <w:szCs w:val="24"/>
        </w:rPr>
        <w:t xml:space="preserve"> και πεπιεσμένο αέρα για την απομάκρυνση της σκόνης και να γίνει βρέξιμο των αρμών και των επιφανειών προς αρμολόγημα με αρκετή ποσότητα νερού, ώστε να αποφευχθεί η απότομη ξήρανση του προς εφαρμογή κονιάματος. Το νέο αρμολόγημα θα έχει ίδια απόχρωση με το παλιό και ο καθαρισμός του θα γίνει με λεπτά μυστριά και λαβίδες έτσι ώστε το αισθητικό του αποτέλεσμα να μοιάζει επίσης με το παλιό. </w:t>
      </w:r>
    </w:p>
    <w:p w:rsidR="00437551" w:rsidRDefault="00437551" w:rsidP="00437551">
      <w:pPr>
        <w:spacing w:after="0" w:line="360" w:lineRule="auto"/>
        <w:jc w:val="both"/>
        <w:rPr>
          <w:sz w:val="24"/>
          <w:szCs w:val="24"/>
        </w:rPr>
      </w:pPr>
    </w:p>
    <w:p w:rsidR="00437551" w:rsidRDefault="00437551" w:rsidP="00437551">
      <w:pPr>
        <w:spacing w:after="0" w:line="360" w:lineRule="auto"/>
        <w:jc w:val="both"/>
        <w:rPr>
          <w:sz w:val="24"/>
          <w:szCs w:val="24"/>
        </w:rPr>
      </w:pPr>
    </w:p>
    <w:p w:rsidR="00674295" w:rsidRDefault="00674295" w:rsidP="00437551">
      <w:pPr>
        <w:spacing w:after="0" w:line="360" w:lineRule="auto"/>
        <w:jc w:val="both"/>
        <w:rPr>
          <w:sz w:val="24"/>
          <w:szCs w:val="24"/>
        </w:rPr>
      </w:pPr>
    </w:p>
    <w:p w:rsidR="00437551" w:rsidRDefault="00437551" w:rsidP="00437551">
      <w:pPr>
        <w:spacing w:before="480" w:after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γ. Λοιπές εργασίες 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Αντικατάσταση – επισκευή ξύλινων κιγκλιδωμάτων</w:t>
      </w:r>
      <w:r w:rsidRPr="0027601B">
        <w:rPr>
          <w:sz w:val="24"/>
          <w:szCs w:val="24"/>
        </w:rPr>
        <w:t>.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Διερεύνηση για απομάκρυνση των στοιχείων από οπλισμένο σκυρόδεμα.</w:t>
      </w:r>
    </w:p>
    <w:p w:rsidR="00437551" w:rsidRDefault="00437551" w:rsidP="00437551">
      <w:pPr>
        <w:numPr>
          <w:ilvl w:val="0"/>
          <w:numId w:val="4"/>
        </w:numPr>
        <w:tabs>
          <w:tab w:val="clear" w:pos="1440"/>
        </w:tabs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Τοποθέτηση γαλβάνιζε ημικυκλικών υδρορροών.</w:t>
      </w:r>
    </w:p>
    <w:p w:rsidR="00437551" w:rsidRPr="00561F98" w:rsidRDefault="00437551" w:rsidP="00437551">
      <w:pPr>
        <w:spacing w:after="0" w:line="360" w:lineRule="auto"/>
        <w:jc w:val="both"/>
        <w:rPr>
          <w:sz w:val="24"/>
          <w:szCs w:val="24"/>
          <w:lang w:val="en-US"/>
        </w:rPr>
      </w:pPr>
    </w:p>
    <w:p w:rsidR="00437551" w:rsidRDefault="00437551" w:rsidP="00437551">
      <w:pPr>
        <w:spacing w:after="0" w:line="360" w:lineRule="auto"/>
        <w:jc w:val="both"/>
        <w:rPr>
          <w:sz w:val="24"/>
          <w:szCs w:val="24"/>
        </w:rPr>
      </w:pPr>
    </w:p>
    <w:tbl>
      <w:tblPr>
        <w:tblW w:w="10034" w:type="dxa"/>
        <w:tblLook w:val="01E0"/>
      </w:tblPr>
      <w:tblGrid>
        <w:gridCol w:w="3284"/>
        <w:gridCol w:w="3465"/>
        <w:gridCol w:w="3285"/>
      </w:tblGrid>
      <w:tr w:rsidR="00437551" w:rsidRPr="005E0DB3" w:rsidTr="00C8226E">
        <w:tc>
          <w:tcPr>
            <w:tcW w:w="3284" w:type="dxa"/>
          </w:tcPr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>ΣΥΝΤΑΧΘΗΚΕ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 xml:space="preserve">ΙΩΑΝΝΝΙΝΑ,   </w:t>
            </w:r>
            <w:r>
              <w:rPr>
                <w:rFonts w:cs="Arial"/>
                <w:b/>
              </w:rPr>
              <w:t>28/06</w:t>
            </w:r>
            <w:r w:rsidRPr="005E0DB3">
              <w:rPr>
                <w:rFonts w:cs="Arial"/>
                <w:b/>
              </w:rPr>
              <w:t>/2015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0A2D1B" w:rsidP="000A2D1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ΔΗΜΗΤΡΙΟΥ ΧΡΙΣΤΙΝΑ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 xml:space="preserve">ΠΟΛΙΤΙΚΟΣ ΜΗΧΑΝΙΚΟΣ </w:t>
            </w:r>
          </w:p>
        </w:tc>
        <w:tc>
          <w:tcPr>
            <w:tcW w:w="3465" w:type="dxa"/>
          </w:tcPr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>ΕΛΕΓΧΘΗΚΕ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 xml:space="preserve">ΙΩΑΝΝΝΙΝΑ, </w:t>
            </w:r>
            <w:r>
              <w:rPr>
                <w:rFonts w:cs="Arial"/>
                <w:b/>
              </w:rPr>
              <w:t xml:space="preserve">      /06</w:t>
            </w:r>
            <w:r w:rsidRPr="005E0DB3">
              <w:rPr>
                <w:rFonts w:cs="Arial"/>
                <w:b/>
              </w:rPr>
              <w:t>/201</w:t>
            </w:r>
            <w:r>
              <w:rPr>
                <w:rFonts w:cs="Arial"/>
                <w:b/>
              </w:rPr>
              <w:t>7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>ΕΛΕΝΗ ΝΙΚΟΛΟΥ</w:t>
            </w:r>
          </w:p>
          <w:p w:rsidR="00437551" w:rsidRPr="005E0DB3" w:rsidRDefault="00437551" w:rsidP="00C8226E">
            <w:pPr>
              <w:spacing w:after="0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>ΠΟΛΙΤΙΚΟΣ ΜΗΧΑΝΙΚΟΣ</w:t>
            </w:r>
          </w:p>
        </w:tc>
        <w:tc>
          <w:tcPr>
            <w:tcW w:w="3285" w:type="dxa"/>
          </w:tcPr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>ΘΕΩΡΗΘΗΚΕ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5E0DB3">
              <w:rPr>
                <w:rFonts w:cs="Arial"/>
                <w:b/>
              </w:rPr>
              <w:t xml:space="preserve">ΙΩΑΝΝΝΙΝΑ,  </w:t>
            </w:r>
            <w:r>
              <w:rPr>
                <w:rFonts w:cs="Arial"/>
                <w:b/>
              </w:rPr>
              <w:t xml:space="preserve">      /06</w:t>
            </w:r>
            <w:r w:rsidRPr="005E0DB3">
              <w:rPr>
                <w:rFonts w:cs="Arial"/>
                <w:b/>
              </w:rPr>
              <w:t>/201</w:t>
            </w:r>
            <w:r>
              <w:rPr>
                <w:rFonts w:cs="Arial"/>
                <w:b/>
              </w:rPr>
              <w:t>7</w:t>
            </w: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  <w:p w:rsidR="00437551" w:rsidRPr="005E0DB3" w:rsidRDefault="00437551" w:rsidP="00C8226E">
            <w:pPr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ΑΝΑΓΝΩΣΤΟΥ ΔΗΜΗΤΡΙΟΣ</w:t>
            </w:r>
          </w:p>
          <w:p w:rsidR="00437551" w:rsidRPr="005E0DB3" w:rsidRDefault="00437551" w:rsidP="00437551">
            <w:pPr>
              <w:spacing w:after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ΠΟΛΙΤΙΚΟΣ </w:t>
            </w:r>
            <w:r w:rsidRPr="005E0DB3">
              <w:rPr>
                <w:rFonts w:cs="Arial"/>
                <w:b/>
              </w:rPr>
              <w:t xml:space="preserve"> ΜΗΧΑΝΙΚΟΣ</w:t>
            </w:r>
          </w:p>
        </w:tc>
      </w:tr>
    </w:tbl>
    <w:p w:rsidR="00437551" w:rsidRDefault="00437551" w:rsidP="00437551"/>
    <w:p w:rsidR="00ED771F" w:rsidRDefault="00437551" w:rsidP="00437551">
      <w:r>
        <w:br w:type="page"/>
      </w:r>
    </w:p>
    <w:sectPr w:rsidR="00ED771F" w:rsidSect="00674295">
      <w:pgSz w:w="11906" w:h="16838"/>
      <w:pgMar w:top="1135" w:right="127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8198B"/>
    <w:multiLevelType w:val="hybridMultilevel"/>
    <w:tmpl w:val="516851DA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2452051C"/>
    <w:multiLevelType w:val="hybridMultilevel"/>
    <w:tmpl w:val="408CB77A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2ED62B8"/>
    <w:multiLevelType w:val="hybridMultilevel"/>
    <w:tmpl w:val="F6443D08"/>
    <w:lvl w:ilvl="0" w:tplc="0408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FA7DA8"/>
    <w:multiLevelType w:val="hybridMultilevel"/>
    <w:tmpl w:val="D5165614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7551"/>
    <w:rsid w:val="000A2D1B"/>
    <w:rsid w:val="003102D6"/>
    <w:rsid w:val="003A4B4D"/>
    <w:rsid w:val="00437551"/>
    <w:rsid w:val="00561F98"/>
    <w:rsid w:val="00674295"/>
    <w:rsid w:val="00947DE4"/>
    <w:rsid w:val="00DA1562"/>
    <w:rsid w:val="00ED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551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Char"/>
    <w:qFormat/>
    <w:rsid w:val="00437551"/>
    <w:pPr>
      <w:keepNext/>
      <w:spacing w:after="0" w:line="240" w:lineRule="auto"/>
      <w:outlineLvl w:val="2"/>
    </w:pPr>
    <w:rPr>
      <w:rFonts w:ascii="Arial" w:hAnsi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437551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1">
    <w:name w:val="Παράγραφος λίστας1"/>
    <w:basedOn w:val="a"/>
    <w:rsid w:val="00437551"/>
    <w:pPr>
      <w:ind w:left="720"/>
    </w:pPr>
  </w:style>
  <w:style w:type="paragraph" w:styleId="a3">
    <w:name w:val="Body Text"/>
    <w:basedOn w:val="a"/>
    <w:link w:val="Char"/>
    <w:rsid w:val="00437551"/>
    <w:pPr>
      <w:spacing w:after="0" w:line="360" w:lineRule="auto"/>
      <w:jc w:val="both"/>
    </w:pPr>
    <w:rPr>
      <w:rFonts w:ascii="Times New Roman" w:eastAsia="Calibri" w:hAnsi="Times New Roman"/>
      <w:szCs w:val="24"/>
      <w:lang w:eastAsia="el-GR"/>
    </w:rPr>
  </w:style>
  <w:style w:type="character" w:customStyle="1" w:styleId="Char">
    <w:name w:val="Σώμα κειμένου Char"/>
    <w:basedOn w:val="a0"/>
    <w:link w:val="a3"/>
    <w:rsid w:val="00437551"/>
    <w:rPr>
      <w:rFonts w:ascii="Times New Roman" w:eastAsia="Calibri" w:hAnsi="Times New Roman" w:cs="Times New Roman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437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375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910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Χρήστης των Windows</cp:lastModifiedBy>
  <cp:revision>3</cp:revision>
  <cp:lastPrinted>2017-06-29T10:14:00Z</cp:lastPrinted>
  <dcterms:created xsi:type="dcterms:W3CDTF">2017-06-28T05:51:00Z</dcterms:created>
  <dcterms:modified xsi:type="dcterms:W3CDTF">2017-06-29T10:59:00Z</dcterms:modified>
</cp:coreProperties>
</file>